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2BDD" w14:textId="28902B29" w:rsidR="00FF0902" w:rsidRPr="00780BE7" w:rsidRDefault="00AD4E24" w:rsidP="00FF090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press</w:t>
      </w:r>
      <w:r w:rsidR="00FF0902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release</w:t>
      </w:r>
    </w:p>
    <w:p w14:paraId="56FC9540" w14:textId="77777777" w:rsidR="00FF0902" w:rsidRPr="00780BE7" w:rsidRDefault="00FF0902" w:rsidP="00FF090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6"/>
          <w:szCs w:val="6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val="en-GB" w:eastAsia="it-IT"/>
          <w14:ligatures w14:val="none"/>
        </w:rPr>
        <w:t> </w:t>
      </w:r>
    </w:p>
    <w:p w14:paraId="32F69B88" w14:textId="51468D04" w:rsidR="00FF0902" w:rsidRPr="00780BE7" w:rsidRDefault="00FF0902" w:rsidP="00FF090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BEER&amp;FOOD ATTRACTION 2026:</w:t>
      </w:r>
    </w:p>
    <w:p w14:paraId="39B97DBC" w14:textId="747EA87D" w:rsidR="00FF0902" w:rsidRPr="00780BE7" w:rsidRDefault="00780BE7" w:rsidP="00FF090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A BIGGER</w:t>
      </w:r>
      <w:r w:rsidR="00AD4E24" w:rsidRPr="00780B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 xml:space="preserve"> SHOW AND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 xml:space="preserve">THE </w:t>
      </w:r>
      <w:r w:rsidR="00AD4E24" w:rsidRPr="00780B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LAUNCH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 xml:space="preserve"> OF</w:t>
      </w:r>
      <w:r w:rsidR="00AD4E24" w:rsidRPr="00780B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 xml:space="preserve"> </w:t>
      </w:r>
      <w:r w:rsidR="00FF0902" w:rsidRPr="00780B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MIXOLOGY ATTRACTION</w:t>
      </w:r>
    </w:p>
    <w:p w14:paraId="13A4879A" w14:textId="7A53E9A8" w:rsidR="00FF0902" w:rsidRPr="00780BE7" w:rsidRDefault="00FF0902" w:rsidP="00CC0903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  <w:t> </w:t>
      </w:r>
    </w:p>
    <w:p w14:paraId="640BC01E" w14:textId="40078748" w:rsidR="00AD4E24" w:rsidRPr="00780BE7" w:rsidRDefault="00AD4E24" w:rsidP="00AD4E24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780BE7">
        <w:rPr>
          <w:rFonts w:ascii="Calibri" w:hAnsi="Calibri" w:cs="Calibri"/>
          <w:b/>
          <w:bCs/>
          <w:color w:val="000000"/>
          <w:lang w:val="en-GB"/>
        </w:rPr>
        <w:t>The 11</w:t>
      </w:r>
      <w:r w:rsidR="007B161C" w:rsidRPr="00780BE7">
        <w:rPr>
          <w:rFonts w:ascii="Calibri" w:hAnsi="Calibri" w:cs="Calibri"/>
          <w:b/>
          <w:bCs/>
          <w:color w:val="000000"/>
          <w:vertAlign w:val="superscript"/>
          <w:lang w:val="en-GB"/>
        </w:rPr>
        <w:t>th</w:t>
      </w:r>
      <w:r w:rsidR="007B161C" w:rsidRPr="00780BE7">
        <w:rPr>
          <w:rFonts w:ascii="Calibri" w:hAnsi="Calibri" w:cs="Calibri"/>
          <w:b/>
          <w:bCs/>
          <w:color w:val="000000"/>
          <w:lang w:val="en-GB"/>
        </w:rPr>
        <w:t xml:space="preserve"> </w:t>
      </w:r>
      <w:r w:rsidRPr="00780BE7">
        <w:rPr>
          <w:rFonts w:ascii="Calibri" w:hAnsi="Calibri" w:cs="Calibri"/>
          <w:b/>
          <w:bCs/>
          <w:color w:val="000000"/>
          <w:lang w:val="en-GB"/>
        </w:rPr>
        <w:t>edition of Europe's leading event for the beverage and bar industry, organised by Italian Exhibition Group, will be held at Rimini Expo Centre from 15</w:t>
      </w:r>
      <w:r w:rsidRPr="00780BE7">
        <w:rPr>
          <w:rFonts w:ascii="Calibri" w:hAnsi="Calibri" w:cs="Calibri"/>
          <w:b/>
          <w:bCs/>
          <w:color w:val="000000"/>
          <w:vertAlign w:val="superscript"/>
          <w:lang w:val="en-GB"/>
        </w:rPr>
        <w:t>th</w:t>
      </w:r>
      <w:r w:rsidRPr="00780BE7">
        <w:rPr>
          <w:rFonts w:ascii="Calibri" w:hAnsi="Calibri" w:cs="Calibri"/>
          <w:b/>
          <w:bCs/>
          <w:color w:val="000000"/>
          <w:lang w:val="en-GB"/>
        </w:rPr>
        <w:t xml:space="preserve"> to 17</w:t>
      </w:r>
      <w:r w:rsidRPr="00780BE7">
        <w:rPr>
          <w:rFonts w:ascii="Calibri" w:hAnsi="Calibri" w:cs="Calibri"/>
          <w:b/>
          <w:bCs/>
          <w:color w:val="000000"/>
          <w:vertAlign w:val="superscript"/>
          <w:lang w:val="en-GB"/>
        </w:rPr>
        <w:t>th</w:t>
      </w:r>
      <w:r w:rsidRPr="00780BE7">
        <w:rPr>
          <w:rFonts w:ascii="Calibri" w:hAnsi="Calibri" w:cs="Calibri"/>
          <w:b/>
          <w:bCs/>
          <w:color w:val="000000"/>
          <w:lang w:val="en-GB"/>
        </w:rPr>
        <w:t xml:space="preserve"> February 2026</w:t>
      </w:r>
    </w:p>
    <w:p w14:paraId="337A689E" w14:textId="7425FC10" w:rsidR="00AD4E24" w:rsidRPr="00780BE7" w:rsidRDefault="00AD4E24" w:rsidP="007B161C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The new Mixology Attraction brand to promote the beverage offer with a focus on mixology and spirits, a sector which, according to Circana data, compared to pre-Covid levels, has seen an increase in alcoholic cocktail purchases (+32%) as well as liqueurs and spirits (+30%)</w:t>
      </w:r>
    </w:p>
    <w:p w14:paraId="5C2EE346" w14:textId="106D41FB" w:rsidR="007B161C" w:rsidRPr="00780BE7" w:rsidRDefault="00AD4E24" w:rsidP="007B161C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Beer&amp;Food Attraction features Europe's largest beer exhibition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, from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craft beers 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to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big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industrial groups with the best international brands</w:t>
      </w:r>
    </w:p>
    <w:p w14:paraId="0E40E6AA" w14:textId="0803E967" w:rsidR="00AD4E24" w:rsidRPr="00780BE7" w:rsidRDefault="00AD4E24" w:rsidP="007B161C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A packed programme of events with talks, demo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s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and competitions: from Italgrob's International Horeca Meeting to the Mixology Circus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,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Unionbirrai's 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‘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Beer of the Year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’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award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and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the FIC-Italian Chefs</w:t>
      </w:r>
      <w:r w:rsidR="00565456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’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Federation's 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‘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Italian Cooking Championships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’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</w:t>
      </w:r>
    </w:p>
    <w:p w14:paraId="6ADDCFB0" w14:textId="6DC70CEE" w:rsidR="00AD4E24" w:rsidRPr="00780BE7" w:rsidRDefault="00AD4E24" w:rsidP="00AD4E2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At the same time, the 8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val="en-GB" w:eastAsia="it-IT"/>
          <w14:ligatures w14:val="none"/>
        </w:rPr>
        <w:t>th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edition of BBTech Expo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for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raw materials and </w:t>
      </w:r>
      <w:r w:rsidR="007B161C" w:rsidRPr="00780BE7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processing and filling technologies for beers and beverages</w:t>
      </w:r>
    </w:p>
    <w:p w14:paraId="5A75922A" w14:textId="77777777" w:rsidR="00AD4E24" w:rsidRPr="00780BE7" w:rsidRDefault="00AD4E24" w:rsidP="007B161C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</w:p>
    <w:p w14:paraId="148FCDC0" w14:textId="3ABD8EB1" w:rsidR="00FF0902" w:rsidRPr="00780BE7" w:rsidRDefault="00FF0902" w:rsidP="007B161C">
      <w:pPr>
        <w:shd w:val="clear" w:color="auto" w:fill="FFFFFF"/>
        <w:spacing w:after="0" w:line="240" w:lineRule="auto"/>
        <w:ind w:left="720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hyperlink r:id="rId7" w:history="1">
        <w:r w:rsidRPr="00780BE7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www.beerandfoodattraction.it</w:t>
        </w:r>
      </w:hyperlink>
      <w:r w:rsidRPr="00780BE7">
        <w:rPr>
          <w:rFonts w:ascii="Calibri" w:eastAsia="Times New Roman" w:hAnsi="Calibri" w:cs="Calibri"/>
          <w:color w:val="005A95"/>
          <w:kern w:val="0"/>
          <w:lang w:val="en-GB" w:eastAsia="it-IT"/>
          <w14:ligatures w14:val="none"/>
        </w:rPr>
        <w:br/>
      </w:r>
      <w:hyperlink r:id="rId8" w:history="1">
        <w:r w:rsidRPr="00780BE7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www.mixologyattraction.com/it</w:t>
        </w:r>
      </w:hyperlink>
    </w:p>
    <w:p w14:paraId="6BD50854" w14:textId="77777777" w:rsidR="00FF0902" w:rsidRPr="00780BE7" w:rsidRDefault="00FF0902" w:rsidP="00FF090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780BE7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 </w:t>
      </w:r>
    </w:p>
    <w:p w14:paraId="343E5D2D" w14:textId="704090CE" w:rsidR="007B161C" w:rsidRPr="00780BE7" w:rsidRDefault="00FF0902" w:rsidP="007B161C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780BE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Rimini,</w:t>
      </w:r>
      <w:r w:rsidR="00CC0903" w:rsidRPr="00780BE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700860" w:rsidRPr="00780BE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30</w:t>
      </w:r>
      <w:r w:rsidR="007B161C" w:rsidRPr="00780BE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vertAlign w:val="superscript"/>
          <w:lang w:val="en-GB" w:eastAsia="it-IT"/>
          <w14:ligatures w14:val="none"/>
        </w:rPr>
        <w:t>th</w:t>
      </w:r>
      <w:r w:rsidR="00CC0903" w:rsidRPr="00780BE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7B161C" w:rsidRPr="00780BE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October</w:t>
      </w:r>
      <w:r w:rsidR="00CC0903" w:rsidRPr="00780BE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2025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- </w:t>
      </w:r>
      <w:r w:rsidR="007B161C" w:rsidRPr="00780BE7">
        <w:rPr>
          <w:rFonts w:ascii="Calibri" w:hAnsi="Calibri" w:cs="Calibri"/>
          <w:color w:val="000000"/>
          <w:sz w:val="22"/>
          <w:szCs w:val="22"/>
          <w:lang w:val="en-GB"/>
        </w:rPr>
        <w:t xml:space="preserve">Rimini Expo Centre is preparing to turn the spotlight on </w:t>
      </w:r>
      <w:r w:rsidR="007B161C" w:rsidRPr="00780BE7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Beer&amp;Food Attraction</w:t>
      </w:r>
      <w:r w:rsidR="007B161C" w:rsidRPr="00780BE7">
        <w:rPr>
          <w:rFonts w:ascii="Calibri" w:hAnsi="Calibri" w:cs="Calibri"/>
          <w:color w:val="000000"/>
          <w:sz w:val="22"/>
          <w:szCs w:val="22"/>
          <w:lang w:val="en-GB"/>
        </w:rPr>
        <w:t xml:space="preserve">, Europe’s leading event for the beverage and bar industry, organised by </w:t>
      </w:r>
      <w:r w:rsidR="007B161C" w:rsidRPr="00780BE7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Italian Exhibition Group (IEG)</w:t>
      </w:r>
      <w:r w:rsidR="007B161C" w:rsidRPr="00780BE7">
        <w:rPr>
          <w:rFonts w:ascii="Calibri" w:hAnsi="Calibri" w:cs="Calibri"/>
          <w:color w:val="000000"/>
          <w:sz w:val="22"/>
          <w:szCs w:val="22"/>
          <w:lang w:val="en-GB"/>
        </w:rPr>
        <w:t xml:space="preserve"> and scheduled to take place from </w:t>
      </w:r>
      <w:r w:rsidR="007B161C" w:rsidRPr="00780BE7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15</w:t>
      </w:r>
      <w:r w:rsidR="007B161C" w:rsidRPr="00780BE7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GB"/>
        </w:rPr>
        <w:t>th</w:t>
      </w:r>
      <w:r w:rsidR="007B161C" w:rsidRPr="00780BE7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to 17</w:t>
      </w:r>
      <w:r w:rsidR="007B161C" w:rsidRPr="00780BE7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GB"/>
        </w:rPr>
        <w:t>th</w:t>
      </w:r>
      <w:r w:rsidR="007B161C" w:rsidRPr="00780BE7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February 2026</w:t>
      </w:r>
      <w:r w:rsidR="007B161C" w:rsidRPr="00780BE7">
        <w:rPr>
          <w:rFonts w:ascii="Calibri" w:hAnsi="Calibri" w:cs="Calibri"/>
          <w:color w:val="000000"/>
          <w:sz w:val="22"/>
          <w:szCs w:val="22"/>
          <w:lang w:val="en-GB"/>
        </w:rPr>
        <w:t xml:space="preserve">. </w:t>
      </w:r>
    </w:p>
    <w:p w14:paraId="57896143" w14:textId="1035DA89" w:rsidR="007B161C" w:rsidRPr="00780BE7" w:rsidRDefault="007B161C" w:rsidP="007B161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Following the success of the last edition – with 600 exhibitors and more than 130 international buyers from 40 countries – the event is being redeveloped and extended with the new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Mixology Attraction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brand, a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redesigned exhibition layout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and </w:t>
      </w:r>
      <w:r w:rsid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special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areas to enhance the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out-of-home community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, making the exhibition experience even more engaging, thematic and functional for exhibitors and visitors alike.</w:t>
      </w:r>
    </w:p>
    <w:p w14:paraId="4C651FFB" w14:textId="77777777" w:rsidR="007B161C" w:rsidRPr="00780BE7" w:rsidRDefault="007B161C" w:rsidP="007B161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066521FC" w14:textId="5C88AF36" w:rsidR="005D1F33" w:rsidRPr="00780BE7" w:rsidRDefault="005D1F33" w:rsidP="005D1F3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THE NUMBERS CONFIRM HIGH INTEREST IN THE BEVERAGE AND MIXOLOGY</w:t>
      </w:r>
      <w:r w:rsid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WORLD</w:t>
      </w:r>
    </w:p>
    <w:p w14:paraId="004AE272" w14:textId="2ECD77AF" w:rsidR="005D1F33" w:rsidRPr="00780BE7" w:rsidRDefault="005D1F33" w:rsidP="005D1F3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Circana's Horeca Panel, which monitors beverage section sales at wholesalers, indicates a +39% </w:t>
      </w:r>
      <w:r w:rsid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increase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in value from 2019 to 2024. More generally, total turnover in the first six months of 2025 stood at 2.3 billion</w:t>
      </w:r>
      <w:r w:rsid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euros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. According to Circana's Crest data,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“out-of-home” consumption in Italy (in terms of visits) has now returned to pre-Covid levels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with 9.7 billion in August 2025 compared to 10.2 billion in the same period in 2019. This is also demonstrated by the total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number of purchases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of alcoholic and non-alcoholic beverages, which remained stable at 2.2 billion, exactly as it was six years ago. Comparing the two periods, the largest </w:t>
      </w:r>
      <w:r w:rsid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increase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was </w:t>
      </w:r>
      <w:r w:rsidR="00F41614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registered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in non-carbonated soft drinks (+24%) and</w:t>
      </w:r>
      <w:r w:rsidR="00F41614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purchases of alcoholic cocktails (+32%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from 69 million to the current 91 million) as well as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liqueurs and spirits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which rose from 58 million in 2019 to 76 million last August (+30%), </w:t>
      </w:r>
      <w:r w:rsidR="00F41614"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with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significant growth last year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F41614"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too</w:t>
      </w:r>
      <w:r w:rsidR="00F41614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(+23% </w:t>
      </w:r>
      <w:r w:rsidR="00F41614"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compared to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2024).</w:t>
      </w:r>
    </w:p>
    <w:p w14:paraId="51A3282C" w14:textId="2B552A6A" w:rsidR="00F41614" w:rsidRPr="00780BE7" w:rsidRDefault="00F41614" w:rsidP="00F41614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These figures confirm the high interest in the </w:t>
      </w:r>
      <w:r w:rsid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world of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beverage</w:t>
      </w:r>
      <w:r w:rsid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and mixology, one of the main sectors at the 11</w:t>
      </w:r>
      <w:r w:rsidR="00780BE7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:lang w:val="en-GB" w:eastAsia="it-IT"/>
          <w14:ligatures w14:val="none"/>
        </w:rPr>
        <w:t>th</w:t>
      </w:r>
      <w:r w:rsid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edition of Beer&amp;Food Attraction. Major new features</w:t>
      </w:r>
      <w:r w:rsidR="00792ECB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, such as t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he launch of the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Mixology Attraction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brand to give even greater prominence to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the world of beverages, mixology and spirits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</w:t>
      </w:r>
      <w:r w:rsidR="00792ECB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will accompany the beer world.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The new area will be positioned at the centre of the exhibition layout with several focal points: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lastRenderedPageBreak/>
        <w:t>Mixology Circus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which will host internationally renowned bartenders alongside masterclasses and talks on new trends in the sector; the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Mixology Village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exhibition area with the best spirits labels; and the return of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Sparkling&amp;Mix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where sparkling wines, prosecco and semi-sparkling wines will take centre stage in the culture of mixed drinks. </w:t>
      </w:r>
    </w:p>
    <w:p w14:paraId="241CF4B7" w14:textId="08563E9F" w:rsidR="00FF0902" w:rsidRPr="00780BE7" w:rsidRDefault="00FF0902" w:rsidP="00FF0902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28E0A596" w14:textId="1A612645" w:rsidR="00C53FB8" w:rsidRPr="00C53FB8" w:rsidRDefault="00C53FB8" w:rsidP="00C53FB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EUROPE’S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LARGEST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BEER 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EXHIBITION AND THE EVOLVING WORLD OF FOOD</w:t>
      </w:r>
    </w:p>
    <w:p w14:paraId="452B4C25" w14:textId="7D48DE46" w:rsidR="00C53FB8" w:rsidRPr="00C53FB8" w:rsidRDefault="00C53FB8" w:rsidP="00C53FB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Alongside mixology, Beer&amp;Food Attraction confirms its role as a benchmark for the 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brewing community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: from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artisan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microbreweries to large industrial groups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the event will offer 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the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biggest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exhibition of beers in Italy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in a sector that – according to Assobirra – is now worth 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10.2 billion euros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.</w:t>
      </w:r>
    </w:p>
    <w:p w14:paraId="2914F5BE" w14:textId="1D77B02B" w:rsidR="00C53FB8" w:rsidRPr="00C53FB8" w:rsidRDefault="00C53FB8" w:rsidP="00C53FB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The 2026 edition will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feature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additional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special areas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designed to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foster the encounter between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supply and demand, such as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‘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Aperitivo Land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’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where beverages can be paired with casual dining options, and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‘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Eat&amp;Play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’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an experiential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area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for enjoying entertainment outside the home.</w:t>
      </w:r>
    </w:p>
    <w:p w14:paraId="24244CBF" w14:textId="3E390FB6" w:rsidR="00C53FB8" w:rsidRPr="00C53FB8" w:rsidRDefault="00C53FB8" w:rsidP="00C53FB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Considerable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importance will be given to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the sector’s customary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events, such as Italgrob's 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International Horeca Meeting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where industry and distribution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will 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meet to discuss trends and challenges in the out-of-home sector, and the 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‘</w:t>
      </w:r>
      <w:r w:rsidRPr="00C53FB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Beer of the Year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’</w:t>
      </w:r>
      <w:r w:rsidRPr="00C53FB8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award organised by Unionbirrai.</w:t>
      </w:r>
    </w:p>
    <w:p w14:paraId="1FA1033F" w14:textId="77777777" w:rsidR="00C53FB8" w:rsidRPr="00C53FB8" w:rsidRDefault="00C53FB8" w:rsidP="00C53FB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3EAF84F5" w14:textId="3BF37ED3" w:rsidR="00FF0902" w:rsidRPr="00780BE7" w:rsidRDefault="00FF0902" w:rsidP="00FF0902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BBTECH EXPO: </w:t>
      </w:r>
      <w:r w:rsidR="00565456"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PROCESS TECHNOLOGIES AND INNOVATION</w:t>
      </w:r>
    </w:p>
    <w:p w14:paraId="1A8788F4" w14:textId="055C6F3B" w:rsidR="00565456" w:rsidRPr="00565456" w:rsidRDefault="00565456" w:rsidP="0056545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T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he </w:t>
      </w:r>
      <w:r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8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:lang w:val="en-GB" w:eastAsia="it-IT"/>
          <w14:ligatures w14:val="none"/>
        </w:rPr>
        <w:t>th</w:t>
      </w:r>
      <w:r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edition of BBTech Expo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the exhibition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for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raw materials</w:t>
      </w:r>
      <w:r w:rsidR="00792ECB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and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processing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and filling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technologies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for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beers and beverages, will be held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at the same time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. To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further strengthen its identity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at the 2026 event,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the </w:t>
      </w:r>
      <w:r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Italian Craft Beer Conference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organised by Unionbirrai,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will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explore the craft beer production process, and the </w:t>
      </w:r>
      <w:r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Beer&amp;Tech Arena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will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offer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concrete visions, tools and inspiration for sector</w:t>
      </w:r>
      <w:r w:rsidR="00792ECB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operators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.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</w:p>
    <w:p w14:paraId="02FEBCA6" w14:textId="77777777" w:rsidR="00565456" w:rsidRPr="00780BE7" w:rsidRDefault="00565456" w:rsidP="00FF090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5B28B2B4" w14:textId="77777777" w:rsidR="00565456" w:rsidRPr="00565456" w:rsidRDefault="00565456" w:rsidP="00565456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THE MOST IMPORTANT NATIONAL COMPETITIONS AND AN EVER MORE FUNCTIONAL FORMAT</w:t>
      </w:r>
    </w:p>
    <w:p w14:paraId="4CE445DE" w14:textId="0E6FAE73" w:rsidR="00565456" w:rsidRPr="00565456" w:rsidRDefault="00565456" w:rsidP="0056545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As always,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Beer&amp;Food Attraction will host the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sector’s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most important national competitions. These 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will 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include the </w:t>
      </w:r>
      <w:r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Italian Cooking Championships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organised by the Italian Chefs</w:t>
      </w: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’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Federation (FIC), </w:t>
      </w:r>
      <w:r w:rsidR="00780BE7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while space will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also be </w:t>
      </w:r>
      <w:r w:rsidR="00780BE7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given to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young talent through the </w:t>
      </w:r>
      <w:r w:rsidR="00780BE7"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‘</w:t>
      </w:r>
      <w:r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Lorenzo Cagnoni Award</w:t>
      </w:r>
      <w:r w:rsidR="00780BE7" w:rsidRPr="00780BE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’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(in partnership with ANGI-National Association of Young Innovators and </w:t>
      </w:r>
      <w:r w:rsidR="00780BE7"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the Italian Trade</w:t>
      </w:r>
      <w:r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Agency), which promotes start-ups and innovations in the sector.</w:t>
      </w:r>
    </w:p>
    <w:p w14:paraId="6C592E36" w14:textId="7A940AD8" w:rsidR="00565456" w:rsidRPr="00565456" w:rsidRDefault="00780BE7" w:rsidP="0056545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780BE7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Moreover</w:t>
      </w:r>
      <w:r w:rsidR="00565456"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with its new </w:t>
      </w:r>
      <w:r w:rsidR="00565456"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exhibition layout</w:t>
      </w:r>
      <w:r w:rsidR="00565456"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Beer&amp;Food Attraction 2026 will offer an even clearer and more integrated visitor experience: three main themes – </w:t>
      </w:r>
      <w:r w:rsidR="00565456"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Beer&amp;Food, Beverage&amp;Mixology, Beverage Technologies</w:t>
      </w:r>
      <w:r w:rsidR="00565456"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 – designed to promote every professional community in the out-of-home sector. A format that combines </w:t>
      </w:r>
      <w:r w:rsidR="00565456"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content, business and international networking</w:t>
      </w:r>
      <w:r w:rsidR="00565456"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 xml:space="preserve">, consolidating the event's role as a </w:t>
      </w:r>
      <w:r w:rsidR="00565456" w:rsidRPr="005654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>European hub for the beverage and bar industry</w:t>
      </w:r>
      <w:r w:rsidR="00565456" w:rsidRPr="0056545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  <w:t>.</w:t>
      </w:r>
    </w:p>
    <w:p w14:paraId="344EC248" w14:textId="77777777" w:rsidR="00565456" w:rsidRPr="00565456" w:rsidRDefault="00565456" w:rsidP="0056545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02006E8D" w14:textId="6EB63181" w:rsidR="00FF0902" w:rsidRPr="00780BE7" w:rsidRDefault="00FF0902" w:rsidP="00FF0902">
      <w:pPr>
        <w:rPr>
          <w:rFonts w:ascii="Calibri" w:hAnsi="Calibri" w:cs="Calibri"/>
          <w:sz w:val="20"/>
          <w:szCs w:val="20"/>
          <w:lang w:val="en-GB"/>
        </w:rPr>
      </w:pPr>
      <w:r w:rsidRPr="00780BE7">
        <w:rPr>
          <w:rFonts w:ascii="Calibri" w:hAnsi="Calibri" w:cs="Calibri"/>
          <w:b/>
          <w:sz w:val="20"/>
          <w:szCs w:val="20"/>
          <w:u w:val="single"/>
          <w:lang w:val="en-GB"/>
        </w:rPr>
        <w:t>PRESS CONTACT ITALIAN EXHIBITION GROUP</w:t>
      </w:r>
      <w:r w:rsidR="007B2815" w:rsidRPr="00780BE7">
        <w:rPr>
          <w:rFonts w:ascii="Calibri" w:hAnsi="Calibri" w:cs="Calibri"/>
          <w:b/>
          <w:sz w:val="20"/>
          <w:szCs w:val="20"/>
          <w:u w:val="single"/>
          <w:lang w:val="en-GB"/>
        </w:rPr>
        <w:t>:</w:t>
      </w:r>
      <w:r w:rsidRPr="00780BE7">
        <w:rPr>
          <w:rFonts w:ascii="Calibri" w:hAnsi="Calibri" w:cs="Calibri"/>
          <w:b/>
          <w:sz w:val="20"/>
          <w:szCs w:val="20"/>
          <w:u w:val="single"/>
          <w:lang w:val="en-GB"/>
        </w:rPr>
        <w:t xml:space="preserve"> </w:t>
      </w:r>
      <w:r w:rsidRPr="00780BE7">
        <w:rPr>
          <w:rFonts w:ascii="Calibri" w:hAnsi="Calibri" w:cs="Calibri"/>
          <w:b/>
          <w:sz w:val="20"/>
          <w:szCs w:val="20"/>
          <w:u w:val="single"/>
          <w:lang w:val="en-GB"/>
        </w:rPr>
        <w:br/>
      </w:r>
      <w:r w:rsidRPr="00780BE7">
        <w:rPr>
          <w:rFonts w:ascii="Calibri" w:hAnsi="Calibri" w:cs="Calibri"/>
          <w:b/>
          <w:sz w:val="20"/>
          <w:szCs w:val="20"/>
          <w:lang w:val="en-GB"/>
        </w:rPr>
        <w:t>Head of media relation &amp; corporate communication</w:t>
      </w:r>
      <w:r w:rsidRPr="00780BE7">
        <w:rPr>
          <w:rFonts w:ascii="Calibri" w:hAnsi="Calibri" w:cs="Calibri"/>
          <w:sz w:val="20"/>
          <w:szCs w:val="20"/>
          <w:lang w:val="en-GB"/>
        </w:rPr>
        <w:t xml:space="preserve">: Elisabetta Vitali; </w:t>
      </w:r>
      <w:bookmarkStart w:id="0" w:name="_Hlk189566749"/>
      <w:r w:rsidRPr="00780BE7">
        <w:rPr>
          <w:rFonts w:ascii="Calibri" w:hAnsi="Calibri" w:cs="Calibri"/>
          <w:b/>
          <w:sz w:val="20"/>
          <w:szCs w:val="20"/>
          <w:lang w:val="en-GB"/>
        </w:rPr>
        <w:t>press office manager</w:t>
      </w:r>
      <w:r w:rsidRPr="00780BE7">
        <w:rPr>
          <w:rFonts w:ascii="Calibri" w:hAnsi="Calibri" w:cs="Calibri"/>
          <w:sz w:val="20"/>
          <w:szCs w:val="20"/>
          <w:lang w:val="en-GB"/>
        </w:rPr>
        <w:t xml:space="preserve">: </w:t>
      </w:r>
      <w:bookmarkEnd w:id="0"/>
      <w:r w:rsidRPr="00780BE7">
        <w:rPr>
          <w:rFonts w:ascii="Calibri" w:hAnsi="Calibri" w:cs="Calibri"/>
          <w:sz w:val="20"/>
          <w:szCs w:val="20"/>
          <w:lang w:val="en-GB"/>
        </w:rPr>
        <w:t>Marco Forcellini, Pierfrancesco Bellini;</w:t>
      </w:r>
      <w:r w:rsidRPr="00780BE7">
        <w:rPr>
          <w:rFonts w:ascii="Calibri" w:hAnsi="Calibri" w:cs="Calibri"/>
          <w:b/>
          <w:sz w:val="20"/>
          <w:szCs w:val="20"/>
          <w:lang w:val="en-GB"/>
        </w:rPr>
        <w:t xml:space="preserve"> press office coordinator</w:t>
      </w:r>
      <w:r w:rsidRPr="00780BE7">
        <w:rPr>
          <w:rFonts w:ascii="Calibri" w:hAnsi="Calibri" w:cs="Calibri"/>
          <w:sz w:val="20"/>
          <w:szCs w:val="20"/>
          <w:lang w:val="en-GB"/>
        </w:rPr>
        <w:t xml:space="preserve">: Luca Paganin; </w:t>
      </w:r>
      <w:r w:rsidRPr="00780BE7">
        <w:rPr>
          <w:rFonts w:ascii="Calibri" w:hAnsi="Calibri" w:cs="Calibri"/>
          <w:b/>
          <w:sz w:val="20"/>
          <w:szCs w:val="20"/>
          <w:lang w:val="en-GB"/>
        </w:rPr>
        <w:t>international press office coordinator</w:t>
      </w:r>
      <w:r w:rsidRPr="00780BE7">
        <w:rPr>
          <w:rFonts w:ascii="Calibri" w:hAnsi="Calibri" w:cs="Calibri"/>
          <w:sz w:val="20"/>
          <w:szCs w:val="20"/>
          <w:lang w:val="en-GB"/>
        </w:rPr>
        <w:t xml:space="preserve">: Silvia Giorgi; </w:t>
      </w:r>
      <w:r w:rsidRPr="00780BE7">
        <w:rPr>
          <w:rFonts w:ascii="Calibri" w:hAnsi="Calibri" w:cs="Calibri"/>
          <w:b/>
          <w:sz w:val="20"/>
          <w:szCs w:val="20"/>
          <w:lang w:val="en-GB"/>
        </w:rPr>
        <w:t>press office specialist</w:t>
      </w:r>
      <w:r w:rsidRPr="00780BE7">
        <w:rPr>
          <w:rFonts w:ascii="Calibri" w:hAnsi="Calibri" w:cs="Calibri"/>
          <w:sz w:val="20"/>
          <w:szCs w:val="20"/>
          <w:lang w:val="en-GB"/>
        </w:rPr>
        <w:t xml:space="preserve">: Nicoletta Evangelisti, Mirko Malgieri; </w:t>
      </w:r>
      <w:hyperlink r:id="rId9" w:history="1">
        <w:r w:rsidRPr="00780BE7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media@iegexpo.it</w:t>
        </w:r>
      </w:hyperlink>
    </w:p>
    <w:p w14:paraId="402057CC" w14:textId="0C4F3213" w:rsidR="00FF0902" w:rsidRPr="009131A9" w:rsidRDefault="00FF0902" w:rsidP="00FF0902">
      <w:pPr>
        <w:rPr>
          <w:rFonts w:ascii="Calibri" w:hAnsi="Calibri" w:cs="Calibri"/>
          <w:sz w:val="22"/>
          <w:szCs w:val="22"/>
        </w:rPr>
      </w:pP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MEDIA AGENCY BEER&amp;FOOD ATTRACTION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-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BBTECH EXPO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Mind </w:t>
      </w:r>
      <w:r w:rsidR="007B2815" w:rsidRPr="009131A9">
        <w:rPr>
          <w:rFonts w:ascii="Calibri" w:hAnsi="Calibri" w:cs="Calibri"/>
          <w:b/>
          <w:bCs/>
          <w:sz w:val="20"/>
          <w:szCs w:val="20"/>
          <w:lang w:val="en-US"/>
        </w:rPr>
        <w:t>the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 Pop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 -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Martina Vacca: </w:t>
      </w:r>
      <w:hyperlink r:id="rId10" w:history="1">
        <w:r w:rsidRPr="009131A9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martina@mindthepop.it</w:t>
        </w:r>
      </w:hyperlink>
      <w:r w:rsidRPr="009131A9">
        <w:rPr>
          <w:rFonts w:ascii="Calibri" w:hAnsi="Calibri" w:cs="Calibri"/>
          <w:sz w:val="20"/>
          <w:szCs w:val="20"/>
          <w:lang w:val="en-US"/>
        </w:rPr>
        <w:t xml:space="preserve">, mob. </w:t>
      </w:r>
      <w:r w:rsidRPr="009131A9">
        <w:rPr>
          <w:rFonts w:ascii="Calibri" w:hAnsi="Calibri" w:cs="Calibri"/>
          <w:sz w:val="20"/>
          <w:szCs w:val="20"/>
        </w:rPr>
        <w:t xml:space="preserve">+39 339 748 5994; Fabrizio Raimondi: </w:t>
      </w:r>
      <w:hyperlink r:id="rId11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9131A9">
        <w:rPr>
          <w:rFonts w:ascii="Calibri" w:hAnsi="Calibri" w:cs="Calibri"/>
          <w:sz w:val="20"/>
          <w:szCs w:val="20"/>
        </w:rPr>
        <w:t xml:space="preserve">, mob. +39 335 389 848; Stefano Chiossi: </w:t>
      </w:r>
      <w:hyperlink r:id="rId12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9131A9">
        <w:rPr>
          <w:rFonts w:ascii="Calibri" w:hAnsi="Calibri" w:cs="Calibri"/>
          <w:sz w:val="20"/>
          <w:szCs w:val="20"/>
        </w:rPr>
        <w:t>, mob. + 39 388 739 4358.</w:t>
      </w:r>
    </w:p>
    <w:p w14:paraId="61A13EBC" w14:textId="77777777" w:rsidR="00FF0902" w:rsidRDefault="00FF0902" w:rsidP="00FF0902">
      <w:pPr>
        <w:rPr>
          <w:sz w:val="22"/>
          <w:szCs w:val="22"/>
        </w:rPr>
      </w:pPr>
    </w:p>
    <w:p w14:paraId="1BF81630" w14:textId="77777777" w:rsidR="00FF0902" w:rsidRDefault="00FF0902"/>
    <w:sectPr w:rsidR="00FF0902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4BBD" w14:textId="77777777" w:rsidR="009275DB" w:rsidRDefault="009275DB" w:rsidP="00FF0902">
      <w:pPr>
        <w:spacing w:after="0" w:line="240" w:lineRule="auto"/>
      </w:pPr>
      <w:r>
        <w:separator/>
      </w:r>
    </w:p>
  </w:endnote>
  <w:endnote w:type="continuationSeparator" w:id="0">
    <w:p w14:paraId="7A545B7E" w14:textId="77777777" w:rsidR="009275DB" w:rsidRDefault="009275DB" w:rsidP="00FF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3FA4" w14:textId="77777777" w:rsidR="009275DB" w:rsidRDefault="009275DB" w:rsidP="00FF0902">
      <w:pPr>
        <w:spacing w:after="0" w:line="240" w:lineRule="auto"/>
      </w:pPr>
      <w:r>
        <w:separator/>
      </w:r>
    </w:p>
  </w:footnote>
  <w:footnote w:type="continuationSeparator" w:id="0">
    <w:p w14:paraId="6D28A3F6" w14:textId="77777777" w:rsidR="009275DB" w:rsidRDefault="009275DB" w:rsidP="00FF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9928" w14:textId="78A3F047" w:rsidR="00FF0902" w:rsidRDefault="00FF0902">
    <w:pPr>
      <w:pStyle w:val="Intestazione"/>
    </w:pPr>
    <w:r>
      <w:rPr>
        <w:noProof/>
      </w:rPr>
      <w:drawing>
        <wp:inline distT="0" distB="0" distL="0" distR="0" wp14:anchorId="4445C9F4" wp14:editId="1B329875">
          <wp:extent cx="6120130" cy="938530"/>
          <wp:effectExtent l="0" t="0" r="1270" b="1270"/>
          <wp:docPr id="1817753724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53724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B8450" w14:textId="77777777" w:rsidR="00FF0902" w:rsidRDefault="00FF09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133"/>
    <w:multiLevelType w:val="multilevel"/>
    <w:tmpl w:val="3CF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A166E"/>
    <w:multiLevelType w:val="multilevel"/>
    <w:tmpl w:val="3E1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C4A89"/>
    <w:multiLevelType w:val="multilevel"/>
    <w:tmpl w:val="67D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D3C35"/>
    <w:multiLevelType w:val="multilevel"/>
    <w:tmpl w:val="DD88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E1C0E"/>
    <w:multiLevelType w:val="multilevel"/>
    <w:tmpl w:val="084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917233">
    <w:abstractNumId w:val="0"/>
  </w:num>
  <w:num w:numId="2" w16cid:durableId="358555895">
    <w:abstractNumId w:val="1"/>
  </w:num>
  <w:num w:numId="3" w16cid:durableId="1133716734">
    <w:abstractNumId w:val="4"/>
  </w:num>
  <w:num w:numId="4" w16cid:durableId="571080854">
    <w:abstractNumId w:val="3"/>
  </w:num>
  <w:num w:numId="5" w16cid:durableId="104158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02"/>
    <w:rsid w:val="00144C0C"/>
    <w:rsid w:val="001B7A04"/>
    <w:rsid w:val="00246FB2"/>
    <w:rsid w:val="002A0566"/>
    <w:rsid w:val="004E3556"/>
    <w:rsid w:val="00565456"/>
    <w:rsid w:val="00596A5F"/>
    <w:rsid w:val="005D1F33"/>
    <w:rsid w:val="00663E97"/>
    <w:rsid w:val="00700860"/>
    <w:rsid w:val="00780BE7"/>
    <w:rsid w:val="00792ECB"/>
    <w:rsid w:val="007B161C"/>
    <w:rsid w:val="007B2815"/>
    <w:rsid w:val="007D789B"/>
    <w:rsid w:val="007F1F8E"/>
    <w:rsid w:val="00804CD7"/>
    <w:rsid w:val="008C041E"/>
    <w:rsid w:val="009275DB"/>
    <w:rsid w:val="00A16C48"/>
    <w:rsid w:val="00AD4E24"/>
    <w:rsid w:val="00BC3B5B"/>
    <w:rsid w:val="00C53FB8"/>
    <w:rsid w:val="00C65F55"/>
    <w:rsid w:val="00C83CB8"/>
    <w:rsid w:val="00C90043"/>
    <w:rsid w:val="00CC0903"/>
    <w:rsid w:val="00D47C63"/>
    <w:rsid w:val="00DD6C77"/>
    <w:rsid w:val="00E244B6"/>
    <w:rsid w:val="00F21526"/>
    <w:rsid w:val="00F41614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D6DC"/>
  <w15:chartTrackingRefBased/>
  <w15:docId w15:val="{6F492745-B8E9-3243-B9D5-5822ECE2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0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0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0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0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0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0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0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0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0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0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0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09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09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09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09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09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09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0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0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0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09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09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09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0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09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090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F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F0902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F0902"/>
  </w:style>
  <w:style w:type="paragraph" w:styleId="Intestazione">
    <w:name w:val="header"/>
    <w:basedOn w:val="Normale"/>
    <w:link w:val="IntestazioneCarattere"/>
    <w:uiPriority w:val="99"/>
    <w:unhideWhenUsed/>
    <w:rsid w:val="00FF0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902"/>
  </w:style>
  <w:style w:type="paragraph" w:styleId="Pidipagina">
    <w:name w:val="footer"/>
    <w:basedOn w:val="Normale"/>
    <w:link w:val="PidipaginaCarattere"/>
    <w:uiPriority w:val="99"/>
    <w:unhideWhenUsed/>
    <w:rsid w:val="00FF0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xologyattraction.com/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erandfoodattraction.it/" TargetMode="External"/><Relationship Id="rId12" Type="http://schemas.openxmlformats.org/officeDocument/2006/relationships/hyperlink" Target="mailto:stefano@mindthepo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brizio@mindthepop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@mindthepo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iegexp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Diane Lutkin</cp:lastModifiedBy>
  <cp:revision>4</cp:revision>
  <dcterms:created xsi:type="dcterms:W3CDTF">2025-11-18T18:53:00Z</dcterms:created>
  <dcterms:modified xsi:type="dcterms:W3CDTF">2025-11-19T05:41:00Z</dcterms:modified>
</cp:coreProperties>
</file>